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 xml:space="preserve">EXCELENTÍSSIMO SENHOR DOUTOR DESEMBARGADOR </w:t>
      </w:r>
      <w:r w:rsidRPr="004F0E4F">
        <w:rPr>
          <w:rFonts w:ascii="Times New Roman" w:hAnsi="Times New Roman" w:cs="Times New Roman"/>
          <w:sz w:val="28"/>
          <w:szCs w:val="28"/>
        </w:rPr>
        <w:t>PRESIDENTE DO EGRÉGIO TRIBUNAL DE JUSTIÇA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sz w:val="28"/>
          <w:szCs w:val="28"/>
        </w:rPr>
        <w:t>(...).</w:t>
      </w: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Processo n. (...)</w:t>
      </w: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(...), já qualificado nos autos da ação (...) que move em face de (...) (ou que lhe 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>move ...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), vem,respeitosamente, perante Vossa Excelência por seu advogado, com fundamento no artigo 102, III, “a” (ou “b”, “c”) da Constituição Federal, não se conformando, data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venia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, com o. 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>v.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acórdão da (...) Câmara que decidiu o recurso de apelação, vem, respeitosamente, interpor o presente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Default="004F0E4F" w:rsidP="004F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RECURSO</w:t>
      </w:r>
      <w:proofErr w:type="gramStart"/>
      <w:r w:rsidRPr="004F0E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F0E4F">
        <w:rPr>
          <w:rFonts w:ascii="Times New Roman" w:hAnsi="Times New Roman" w:cs="Times New Roman"/>
          <w:sz w:val="28"/>
          <w:szCs w:val="28"/>
        </w:rPr>
        <w:t>ESPECIAL  COM  PEDIDO  DE  EFEITO  SUSPENSIVO  (CPC,    ART. 1.029, § 5º)</w:t>
      </w:r>
    </w:p>
    <w:p w:rsidR="004F0E4F" w:rsidRPr="004F0E4F" w:rsidRDefault="004F0E4F" w:rsidP="004F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6A6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E4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F0E4F">
        <w:rPr>
          <w:rFonts w:ascii="Times New Roman" w:hAnsi="Times New Roman" w:cs="Times New Roman"/>
          <w:sz w:val="28"/>
          <w:szCs w:val="28"/>
        </w:rPr>
        <w:t xml:space="preserve"> que faz tempestivamente, exibindo, desde logo, o comprovante do pagamento do preparo (documento 1), o que faz com supedâneo no art. 1.029 e seguintes do Código de Processo Civil, pelos fatos e razões a seguir expostos: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PRESSUPOSTOS ADMISSIBILIDADE DO RECURSO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sz w:val="28"/>
          <w:szCs w:val="28"/>
        </w:rPr>
        <w:t>EXTREMO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4F">
        <w:rPr>
          <w:rFonts w:ascii="Times New Roman" w:hAnsi="Times New Roman" w:cs="Times New Roman"/>
          <w:b/>
          <w:sz w:val="28"/>
          <w:szCs w:val="28"/>
        </w:rPr>
        <w:t>Pressupostos Extrínsecos – Tempestividade e Legitimidade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O vertente recurso é tempestivo na exata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medida em que a publicação do v. acórdão ora recorrido se 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>deu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em (...).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Posta assim a questão, a contagem do prazo teve início em (...), e se encerrará no dia (...).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>, consta dos autos que as partes são legítimas e estão</w:t>
      </w:r>
      <w:r w:rsidR="004D3872" w:rsidRPr="004F0E4F">
        <w:rPr>
          <w:rFonts w:ascii="Times New Roman" w:hAnsi="Times New Roman" w:cs="Times New Roman"/>
          <w:sz w:val="28"/>
          <w:szCs w:val="28"/>
        </w:rPr>
        <w:t xml:space="preserve"> d</w:t>
      </w:r>
      <w:r w:rsidR="00D876A6" w:rsidRPr="004F0E4F">
        <w:rPr>
          <w:rFonts w:ascii="Times New Roman" w:hAnsi="Times New Roman" w:cs="Times New Roman"/>
          <w:sz w:val="28"/>
          <w:szCs w:val="28"/>
        </w:rPr>
        <w:t>evidamente representadas.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Destarte, estão preenchidos os pressupostos extrínsecos de admissibilidade do recurso ora interposto.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4F">
        <w:rPr>
          <w:rFonts w:ascii="Times New Roman" w:hAnsi="Times New Roman" w:cs="Times New Roman"/>
          <w:b/>
          <w:sz w:val="28"/>
          <w:szCs w:val="28"/>
        </w:rPr>
        <w:t>Pressupostos</w:t>
      </w:r>
      <w:r w:rsidR="004F0E4F" w:rsidRPr="004F0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b/>
          <w:sz w:val="28"/>
          <w:szCs w:val="28"/>
        </w:rPr>
        <w:t>intrínsecos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Estão presentes o interesse recursal e, bem assim, a utilidade e necessidade do presente recurso extraordinário.</w:t>
      </w: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Em relação ao cabimento do recurso, as decisões anteriores ao v. acórdão recorrido e o próprio acórdão em questão, se submetem ao disposto no artigo 102, III, alínea “a” (ou “b”, “c”, “d”) da Constituição Federal, o que se afirma na exata medida em que resta violado o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>artigo (...) da Constituição</w:t>
      </w:r>
      <w:r w:rsidR="004D3872" w:rsidRPr="004F0E4F">
        <w:rPr>
          <w:rFonts w:ascii="Times New Roman" w:hAnsi="Times New Roman" w:cs="Times New Roman"/>
          <w:sz w:val="28"/>
          <w:szCs w:val="28"/>
        </w:rPr>
        <w:t xml:space="preserve"> </w:t>
      </w:r>
      <w:r w:rsidR="00D876A6" w:rsidRPr="004F0E4F">
        <w:rPr>
          <w:rFonts w:ascii="Times New Roman" w:hAnsi="Times New Roman" w:cs="Times New Roman"/>
          <w:sz w:val="28"/>
          <w:szCs w:val="28"/>
        </w:rPr>
        <w:t>Federal.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REPERCUSSÃO GERAL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Em respeito ao disposto na Lei 11.418, de 19 de dezembro de 2006, que inseriu o art. 543-A no CPC/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>1973 agora espelhado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no art. 1.035 o Código de Processo Civil.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Sendo assim, o recorrente demonstrará que, 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toda evidência, a questão discutida nos autos possui repercussão geral apta a ensejar a admissibilidade do apelo extraordinário por esse colendo Supremo Tribunal Federal.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Com efeito, é possível afirmar que conta com repercussão geral a matéria que representa transcendência em relação ao direito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>vindicado individualmente, ou seja, a matéria relevante, de ordem pública e interesse social relevante e que transcende o interesse subjetivo das partes na solução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6A6" w:rsidRPr="004F0E4F">
        <w:rPr>
          <w:rFonts w:ascii="Times New Roman" w:hAnsi="Times New Roman" w:cs="Times New Roman"/>
          <w:sz w:val="28"/>
          <w:szCs w:val="28"/>
        </w:rPr>
        <w:t>controvérsia.</w:t>
      </w: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No glossário do Supremo Tribunal Federal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>“A Repercussão Geral é um</w:t>
      </w:r>
      <w:r w:rsidR="004F0E4F" w:rsidRP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instrumento processual inserido na Constituição Federal de 1988, por meio da Emenda Constitucional 45, conhecida como a ‘Reforma do Judiciário’. O objetivo desta ferramenta é possibilitar que o Supremo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 xml:space="preserve">Tribunal Federal selecione os Recursos Extraordinários que irá analisar, de acordo com critérios de relevância jurídica, política, social ou econômica. O uso desse filtro recursal resulta numa diminuição do número de processos encaminhados à Suprema </w:t>
      </w:r>
      <w:proofErr w:type="gramStart"/>
      <w:r w:rsidRPr="004F0E4F">
        <w:rPr>
          <w:rFonts w:ascii="Times New Roman" w:hAnsi="Times New Roman" w:cs="Times New Roman"/>
          <w:i/>
          <w:sz w:val="28"/>
          <w:szCs w:val="28"/>
        </w:rPr>
        <w:t>Corte.</w:t>
      </w:r>
      <w:proofErr w:type="gramEnd"/>
      <w:r w:rsidRPr="004F0E4F">
        <w:rPr>
          <w:rFonts w:ascii="Times New Roman" w:hAnsi="Times New Roman" w:cs="Times New Roman"/>
          <w:i/>
          <w:sz w:val="28"/>
          <w:szCs w:val="28"/>
        </w:rPr>
        <w:t>Uma vez constatada a existência de repercussão geral, o STF analisa o mérito da questão e a decisão proveniente dessa análise será</w:t>
      </w:r>
      <w:r w:rsidR="004D3872" w:rsidRP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aplicada posteriormente pelas instâncias inferiores, em casos  idênticos.  A preliminar de Repercussão Geral é analisada pelo Plenário do STF, através de um sistema informatizado, com votação eletrônica, ou seja,  sem necessidade de reunião física dos membros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do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Tribunal. Para recusar a análise de um RE são necessários pelo menos 8 votos, caso contrário, o tema deverá ser julgado pela Corte. Após o  relator  do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recurso lançar no sistema sua manifestação sobre a relevância do tema, os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demais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ministros têm 20 dias para votar. As  abstenções  nessa votação são consideradas como favoráveis à ocorrência de repercussão geral  na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matéria”.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José Rogério Cruz e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Tucci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sustentam que repercussão geral representa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 xml:space="preserve">“a existência ou não, no </w:t>
      </w:r>
      <w:proofErr w:type="spellStart"/>
      <w:r w:rsidRPr="004F0E4F">
        <w:rPr>
          <w:rFonts w:ascii="Times New Roman" w:hAnsi="Times New Roman" w:cs="Times New Roman"/>
          <w:i/>
          <w:sz w:val="28"/>
          <w:szCs w:val="28"/>
        </w:rPr>
        <w:t>thema</w:t>
      </w:r>
      <w:proofErr w:type="spellEnd"/>
      <w:r w:rsidRP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0E4F">
        <w:rPr>
          <w:rFonts w:ascii="Times New Roman" w:hAnsi="Times New Roman" w:cs="Times New Roman"/>
          <w:i/>
          <w:sz w:val="28"/>
          <w:szCs w:val="28"/>
        </w:rPr>
        <w:t>decidendum</w:t>
      </w:r>
      <w:proofErr w:type="spellEnd"/>
      <w:r w:rsidRPr="004F0E4F">
        <w:rPr>
          <w:rFonts w:ascii="Times New Roman" w:hAnsi="Times New Roman" w:cs="Times New Roman"/>
          <w:i/>
          <w:sz w:val="28"/>
          <w:szCs w:val="28"/>
        </w:rPr>
        <w:t>,</w:t>
      </w:r>
      <w:proofErr w:type="gramStart"/>
      <w:r w:rsidRPr="004F0E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F0E4F">
        <w:rPr>
          <w:rFonts w:ascii="Times New Roman" w:hAnsi="Times New Roman" w:cs="Times New Roman"/>
          <w:i/>
          <w:sz w:val="28"/>
          <w:szCs w:val="28"/>
        </w:rPr>
        <w:t>de questões  relevantes  sob a ótica econômica, política, social ou jurídica, que suplantem o interesse individual dos litigantes.” (Anotações sobre a repercussão geral como pressuposto de admissibilidade do recurso extraordinário  .  Disponível em:&lt;</w:t>
      </w:r>
      <w:hyperlink r:id="rId7">
        <w:r w:rsidRPr="004F0E4F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http://www.oab.org.br/editora/revista/users/revista/121128953517421818</w:t>
        </w:r>
      </w:hyperlink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Conclui Cruz e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Tucci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>: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 xml:space="preserve">“Andou bem o legislador não enumerando 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as </w:t>
      </w:r>
      <w:r w:rsidRPr="004F0E4F">
        <w:rPr>
          <w:rFonts w:ascii="Times New Roman" w:hAnsi="Times New Roman" w:cs="Times New Roman"/>
          <w:i/>
          <w:sz w:val="28"/>
          <w:szCs w:val="28"/>
        </w:rPr>
        <w:t>hipóteses</w:t>
      </w:r>
      <w:proofErr w:type="gramStart"/>
      <w:r w:rsidRPr="004F0E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F0E4F">
        <w:rPr>
          <w:rFonts w:ascii="Times New Roman" w:hAnsi="Times New Roman" w:cs="Times New Roman"/>
          <w:i/>
          <w:sz w:val="28"/>
          <w:szCs w:val="28"/>
        </w:rPr>
        <w:t>que possam ter  tal expressiva dimensão,porque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o referido preceito constitucional estabeleceu um ‘conceito jurídico indeterminado’ (como tantos outros previstos em nosso ordenamento jurídico), que atribui ao julgador a incumbência de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aplicá-lo diante dos aspectos particulares do</w:t>
      </w:r>
      <w:r w:rsid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caso analisado”.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É exatamente o caso do presente recurso, no qual (...)</w:t>
      </w: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>, tendo em vista que a violação constitucional apontada como fundamento do presente recurso transcende o direito subjetivo das partes, demonstrada, portanto, a repercussão geral no caso concreto, o presente Recurso Extraordinário merece ser conhecido.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SÍNTESE DO PROCESSO E DO DIREITO VINDICADO – FATOS E DIREITO</w:t>
      </w:r>
    </w:p>
    <w:p w:rsidR="00D876A6" w:rsidRPr="004F0E4F" w:rsidRDefault="00D876A6" w:rsidP="004F0E4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F0E4F">
        <w:rPr>
          <w:rFonts w:ascii="Times New Roman" w:hAnsi="Times New Roman" w:cs="Times New Roman"/>
          <w:color w:val="FF0000"/>
          <w:sz w:val="28"/>
          <w:szCs w:val="28"/>
        </w:rPr>
        <w:t>(fazer uma síntese do processo autos, dando ênfase à violação constitucional que possui o condão de reverter o acórdão recorrido)</w:t>
      </w: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Em razão</w:t>
      </w:r>
      <w:r w:rsidR="004D3872" w:rsidRPr="004F0E4F">
        <w:rPr>
          <w:rFonts w:ascii="Times New Roman" w:hAnsi="Times New Roman" w:cs="Times New Roman"/>
          <w:sz w:val="28"/>
          <w:szCs w:val="28"/>
        </w:rPr>
        <w:t xml:space="preserve"> </w:t>
      </w:r>
      <w:r w:rsidR="00D876A6" w:rsidRPr="004F0E4F">
        <w:rPr>
          <w:rFonts w:ascii="Times New Roman" w:hAnsi="Times New Roman" w:cs="Times New Roman"/>
          <w:sz w:val="28"/>
          <w:szCs w:val="28"/>
        </w:rPr>
        <w:t>do exposto, o presente recurso extremo merece conhecimento e provimento, o que se espera dos Eminentes Ministros sobre os quais recairá a decisão sobre tão relevante questão.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VIOLAÇÃO DO ART. (...) DA CONSTITUIÇÃO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sz w:val="28"/>
          <w:szCs w:val="28"/>
        </w:rPr>
        <w:t>FEDERAL</w:t>
      </w:r>
    </w:p>
    <w:p w:rsidR="00D876A6" w:rsidRDefault="00D876A6" w:rsidP="004F0E4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F0E4F">
        <w:rPr>
          <w:rFonts w:ascii="Times New Roman" w:hAnsi="Times New Roman" w:cs="Times New Roman"/>
          <w:color w:val="FF0000"/>
          <w:sz w:val="28"/>
          <w:szCs w:val="28"/>
        </w:rPr>
        <w:t>(Demonstrar a violação do dispositivo</w:t>
      </w:r>
      <w:proofErr w:type="gramStart"/>
      <w:r w:rsidRPr="004F0E4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gramEnd"/>
      <w:r w:rsidRPr="004F0E4F">
        <w:rPr>
          <w:rFonts w:ascii="Times New Roman" w:hAnsi="Times New Roman" w:cs="Times New Roman"/>
          <w:color w:val="FF0000"/>
          <w:sz w:val="28"/>
          <w:szCs w:val="28"/>
        </w:rPr>
        <w:t>constitucional, fundamentando as razões)</w:t>
      </w:r>
    </w:p>
    <w:p w:rsidR="004F0E4F" w:rsidRDefault="004F0E4F" w:rsidP="004F0E4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PEDIDO DE EFEITO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sz w:val="28"/>
          <w:szCs w:val="28"/>
        </w:rPr>
        <w:t>SUSPENSIVO</w:t>
      </w: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Nos termos do § 5º do art. 1.029 do Código de Processo Civil: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 xml:space="preserve">“§ </w:t>
      </w:r>
      <w:proofErr w:type="spellStart"/>
      <w:r w:rsidRPr="004F0E4F">
        <w:rPr>
          <w:rFonts w:ascii="Times New Roman" w:hAnsi="Times New Roman" w:cs="Times New Roman"/>
          <w:i/>
          <w:sz w:val="28"/>
          <w:szCs w:val="28"/>
        </w:rPr>
        <w:t>5ºO</w:t>
      </w:r>
      <w:proofErr w:type="spellEnd"/>
      <w:r w:rsidRPr="004F0E4F">
        <w:rPr>
          <w:rFonts w:ascii="Times New Roman" w:hAnsi="Times New Roman" w:cs="Times New Roman"/>
          <w:i/>
          <w:sz w:val="28"/>
          <w:szCs w:val="28"/>
        </w:rPr>
        <w:t xml:space="preserve"> pedido de</w:t>
      </w:r>
      <w:r w:rsidR="004F0E4F" w:rsidRP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concessão de</w:t>
      </w:r>
      <w:r w:rsidR="004F0E4F" w:rsidRP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efeito suspensivo a recurso extraordinário ou a recurso especial poderá ser formulado</w:t>
      </w:r>
      <w:proofErr w:type="gramStart"/>
      <w:r w:rsidRPr="004F0E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F0E4F">
        <w:rPr>
          <w:rFonts w:ascii="Times New Roman" w:hAnsi="Times New Roman" w:cs="Times New Roman"/>
          <w:i/>
          <w:sz w:val="28"/>
          <w:szCs w:val="28"/>
        </w:rPr>
        <w:t>por requerimento</w:t>
      </w:r>
      <w:r w:rsidR="004F0E4F" w:rsidRPr="004F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i/>
          <w:sz w:val="28"/>
          <w:szCs w:val="28"/>
        </w:rPr>
        <w:t>dirigido: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>– ao tribunal superior respectivo, no período compreendido entre a interposição do recurso e sua distribuição, ficando o relator designado para seu exame prevento para julgá-lo;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>– ao relator, se já distribuído o recurso;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4F">
        <w:rPr>
          <w:rFonts w:ascii="Times New Roman" w:hAnsi="Times New Roman" w:cs="Times New Roman"/>
          <w:i/>
          <w:sz w:val="28"/>
          <w:szCs w:val="28"/>
        </w:rPr>
        <w:t>– ao presidente ou vice-presidente do tribunal local, no caso de o recurso ter sido sobrestado, nos termos do art.</w:t>
      </w:r>
      <w:proofErr w:type="gramStart"/>
      <w:r w:rsidRPr="004F0E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F0E4F">
        <w:rPr>
          <w:rFonts w:ascii="Times New Roman" w:hAnsi="Times New Roman" w:cs="Times New Roman"/>
          <w:i/>
          <w:sz w:val="28"/>
          <w:szCs w:val="28"/>
        </w:rPr>
        <w:t>1.037.”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Posta assim a questão, tendo em vista a iminência de (...), o que pode gerar prejuízos de difícil reparação, requer-se de Vossa Excelência a concessão de efeito suspensivo ao presente recurso, suspendendo o processo na origem até ulterior decisão no bojo da vertente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irresignação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>.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PEDIDO</w:t>
      </w: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Em razão de tudo quanto foi exposto, requer seja admitido e provido o presente Recurso Extraordinário para (...), invertendo-se os ônus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sucumbenciais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>.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 w:rsidRPr="004F0E4F">
        <w:rPr>
          <w:rFonts w:ascii="Times New Roman" w:hAnsi="Times New Roman" w:cs="Times New Roman"/>
          <w:sz w:val="28"/>
          <w:szCs w:val="28"/>
        </w:rPr>
        <w:t>REQUERIMENTOS FINAIS AO TRIBUNAL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4F">
        <w:rPr>
          <w:rFonts w:ascii="Times New Roman" w:hAnsi="Times New Roman" w:cs="Times New Roman"/>
          <w:sz w:val="28"/>
          <w:szCs w:val="28"/>
        </w:rPr>
        <w:t>ORIGEM</w:t>
      </w:r>
    </w:p>
    <w:p w:rsidR="00D876A6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6A6" w:rsidRPr="004F0E4F">
        <w:rPr>
          <w:rFonts w:ascii="Times New Roman" w:hAnsi="Times New Roman" w:cs="Times New Roman"/>
          <w:sz w:val="28"/>
          <w:szCs w:val="28"/>
        </w:rPr>
        <w:t>Requer-se a intimação do recorrido, para que responda, querendo, no prazo de 15 dias, após esta manifestação de inconformismo ser recebida e protocolizada na secretaria deste Tribunal de origem (CPC, art. 1.030); findo esse prazo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6A6" w:rsidRPr="004F0E4F">
        <w:rPr>
          <w:rFonts w:ascii="Times New Roman" w:hAnsi="Times New Roman" w:cs="Times New Roman"/>
          <w:sz w:val="28"/>
          <w:szCs w:val="28"/>
        </w:rPr>
        <w:t xml:space="preserve">com ou sem </w:t>
      </w:r>
      <w:proofErr w:type="spellStart"/>
      <w:r w:rsidR="00D876A6" w:rsidRPr="004F0E4F">
        <w:rPr>
          <w:rFonts w:ascii="Times New Roman" w:hAnsi="Times New Roman" w:cs="Times New Roman"/>
          <w:sz w:val="28"/>
          <w:szCs w:val="28"/>
        </w:rPr>
        <w:t>contrarrazões</w:t>
      </w:r>
      <w:proofErr w:type="spellEnd"/>
      <w:r w:rsidR="00D876A6" w:rsidRPr="004F0E4F">
        <w:rPr>
          <w:rFonts w:ascii="Times New Roman" w:hAnsi="Times New Roman" w:cs="Times New Roman"/>
          <w:sz w:val="28"/>
          <w:szCs w:val="28"/>
        </w:rPr>
        <w:t>, sejam remetidos</w:t>
      </w:r>
      <w:proofErr w:type="gramStart"/>
      <w:r w:rsidR="00D876A6" w:rsidRPr="004F0E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876A6" w:rsidRPr="004F0E4F">
        <w:rPr>
          <w:rFonts w:ascii="Times New Roman" w:hAnsi="Times New Roman" w:cs="Times New Roman"/>
          <w:sz w:val="28"/>
          <w:szCs w:val="28"/>
        </w:rPr>
        <w:t>incontinenti  ao  Supremo  Tribunal  Federal,  cumpridas  as</w:t>
      </w:r>
      <w:r w:rsidR="004D3872" w:rsidRPr="004F0E4F">
        <w:rPr>
          <w:rFonts w:ascii="Times New Roman" w:hAnsi="Times New Roman" w:cs="Times New Roman"/>
          <w:sz w:val="28"/>
          <w:szCs w:val="28"/>
        </w:rPr>
        <w:t xml:space="preserve"> </w:t>
      </w:r>
      <w:r w:rsidR="00D876A6" w:rsidRPr="004F0E4F">
        <w:rPr>
          <w:rFonts w:ascii="Times New Roman" w:hAnsi="Times New Roman" w:cs="Times New Roman"/>
          <w:sz w:val="28"/>
          <w:szCs w:val="28"/>
        </w:rPr>
        <w:t>necessárias formalidades legais, para provimento como medida de inteira justiça.</w:t>
      </w:r>
    </w:p>
    <w:p w:rsidR="004F0E4F" w:rsidRPr="004F0E4F" w:rsidRDefault="004F0E4F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E4F" w:rsidRDefault="004F0E4F" w:rsidP="004F0E4F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0E4F" w:rsidRDefault="004F0E4F" w:rsidP="004F0E4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F0E4F" w:rsidRDefault="004F0E4F" w:rsidP="004F0E4F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4F0E4F" w:rsidRDefault="004F0E4F" w:rsidP="004F0E4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F0E4F" w:rsidRDefault="004F0E4F" w:rsidP="004F0E4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F0E4F" w:rsidRDefault="004F0E4F" w:rsidP="004F0E4F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4F0E4F" w:rsidRDefault="004F0E4F" w:rsidP="004F0E4F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6A6" w:rsidRPr="004F0E4F" w:rsidRDefault="00D876A6" w:rsidP="004F0E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76A6" w:rsidRPr="004F0E4F" w:rsidSect="007A5AD2">
      <w:footerReference w:type="default" r:id="rId8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D9" w:rsidRDefault="00E113D9" w:rsidP="00055C64">
      <w:pPr>
        <w:spacing w:after="0" w:line="240" w:lineRule="auto"/>
      </w:pPr>
      <w:r>
        <w:separator/>
      </w:r>
    </w:p>
  </w:endnote>
  <w:endnote w:type="continuationSeparator" w:id="1">
    <w:p w:rsidR="00E113D9" w:rsidRDefault="00E113D9" w:rsidP="0005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F0E4F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D9" w:rsidRDefault="00E113D9" w:rsidP="00055C64">
      <w:pPr>
        <w:spacing w:after="0" w:line="240" w:lineRule="auto"/>
      </w:pPr>
      <w:r>
        <w:separator/>
      </w:r>
    </w:p>
  </w:footnote>
  <w:footnote w:type="continuationSeparator" w:id="1">
    <w:p w:rsidR="00E113D9" w:rsidRDefault="00E113D9" w:rsidP="0005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5DEC"/>
    <w:multiLevelType w:val="hybridMultilevel"/>
    <w:tmpl w:val="C4B005B2"/>
    <w:lvl w:ilvl="0" w:tplc="F4F4F672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0A942444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C0E0F5D8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0CB6155A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75223EA8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08EA4878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854C3B5A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533203C4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DAF80586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1">
    <w:nsid w:val="233F719A"/>
    <w:multiLevelType w:val="hybridMultilevel"/>
    <w:tmpl w:val="F698B386"/>
    <w:lvl w:ilvl="0" w:tplc="A812385C">
      <w:start w:val="1"/>
      <w:numFmt w:val="lowerLetter"/>
      <w:lvlText w:val="%1)"/>
      <w:lvlJc w:val="left"/>
      <w:pPr>
        <w:ind w:left="693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7F2BF6E">
      <w:start w:val="1"/>
      <w:numFmt w:val="bullet"/>
      <w:lvlText w:val="•"/>
      <w:lvlJc w:val="left"/>
      <w:pPr>
        <w:ind w:left="1500" w:hanging="316"/>
      </w:pPr>
      <w:rPr>
        <w:rFonts w:hint="default"/>
      </w:rPr>
    </w:lvl>
    <w:lvl w:ilvl="2" w:tplc="8E40C2D4">
      <w:start w:val="1"/>
      <w:numFmt w:val="bullet"/>
      <w:lvlText w:val="•"/>
      <w:lvlJc w:val="left"/>
      <w:pPr>
        <w:ind w:left="2301" w:hanging="316"/>
      </w:pPr>
      <w:rPr>
        <w:rFonts w:hint="default"/>
      </w:rPr>
    </w:lvl>
    <w:lvl w:ilvl="3" w:tplc="EDFCA2E0">
      <w:start w:val="1"/>
      <w:numFmt w:val="bullet"/>
      <w:lvlText w:val="•"/>
      <w:lvlJc w:val="left"/>
      <w:pPr>
        <w:ind w:left="3101" w:hanging="316"/>
      </w:pPr>
      <w:rPr>
        <w:rFonts w:hint="default"/>
      </w:rPr>
    </w:lvl>
    <w:lvl w:ilvl="4" w:tplc="EDCA0196">
      <w:start w:val="1"/>
      <w:numFmt w:val="bullet"/>
      <w:lvlText w:val="•"/>
      <w:lvlJc w:val="left"/>
      <w:pPr>
        <w:ind w:left="3902" w:hanging="316"/>
      </w:pPr>
      <w:rPr>
        <w:rFonts w:hint="default"/>
      </w:rPr>
    </w:lvl>
    <w:lvl w:ilvl="5" w:tplc="3E68811E">
      <w:start w:val="1"/>
      <w:numFmt w:val="bullet"/>
      <w:lvlText w:val="•"/>
      <w:lvlJc w:val="left"/>
      <w:pPr>
        <w:ind w:left="4702" w:hanging="316"/>
      </w:pPr>
      <w:rPr>
        <w:rFonts w:hint="default"/>
      </w:rPr>
    </w:lvl>
    <w:lvl w:ilvl="6" w:tplc="E1203C2A">
      <w:start w:val="1"/>
      <w:numFmt w:val="bullet"/>
      <w:lvlText w:val="•"/>
      <w:lvlJc w:val="left"/>
      <w:pPr>
        <w:ind w:left="5503" w:hanging="316"/>
      </w:pPr>
      <w:rPr>
        <w:rFonts w:hint="default"/>
      </w:rPr>
    </w:lvl>
    <w:lvl w:ilvl="7" w:tplc="71A89D6E">
      <w:start w:val="1"/>
      <w:numFmt w:val="bullet"/>
      <w:lvlText w:val="•"/>
      <w:lvlJc w:val="left"/>
      <w:pPr>
        <w:ind w:left="6303" w:hanging="316"/>
      </w:pPr>
      <w:rPr>
        <w:rFonts w:hint="default"/>
      </w:rPr>
    </w:lvl>
    <w:lvl w:ilvl="8" w:tplc="10F4BBEE">
      <w:start w:val="1"/>
      <w:numFmt w:val="bullet"/>
      <w:lvlText w:val="•"/>
      <w:lvlJc w:val="left"/>
      <w:pPr>
        <w:ind w:left="7104" w:hanging="316"/>
      </w:pPr>
      <w:rPr>
        <w:rFonts w:hint="default"/>
      </w:rPr>
    </w:lvl>
  </w:abstractNum>
  <w:abstractNum w:abstractNumId="2">
    <w:nsid w:val="4BD73EE8"/>
    <w:multiLevelType w:val="hybridMultilevel"/>
    <w:tmpl w:val="1388C904"/>
    <w:lvl w:ilvl="0" w:tplc="30E05B6E">
      <w:start w:val="5"/>
      <w:numFmt w:val="upperRoman"/>
      <w:lvlText w:val="%1"/>
      <w:lvlJc w:val="left"/>
      <w:pPr>
        <w:ind w:left="648" w:hanging="27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4DECDDE">
      <w:start w:val="1"/>
      <w:numFmt w:val="bullet"/>
      <w:lvlText w:val="•"/>
      <w:lvlJc w:val="left"/>
      <w:pPr>
        <w:ind w:left="1444" w:hanging="271"/>
      </w:pPr>
      <w:rPr>
        <w:rFonts w:hint="default"/>
      </w:rPr>
    </w:lvl>
    <w:lvl w:ilvl="2" w:tplc="72049742">
      <w:start w:val="1"/>
      <w:numFmt w:val="bullet"/>
      <w:lvlText w:val="•"/>
      <w:lvlJc w:val="left"/>
      <w:pPr>
        <w:ind w:left="2249" w:hanging="271"/>
      </w:pPr>
      <w:rPr>
        <w:rFonts w:hint="default"/>
      </w:rPr>
    </w:lvl>
    <w:lvl w:ilvl="3" w:tplc="35CC34DE">
      <w:start w:val="1"/>
      <w:numFmt w:val="bullet"/>
      <w:lvlText w:val="•"/>
      <w:lvlJc w:val="left"/>
      <w:pPr>
        <w:ind w:left="3053" w:hanging="271"/>
      </w:pPr>
      <w:rPr>
        <w:rFonts w:hint="default"/>
      </w:rPr>
    </w:lvl>
    <w:lvl w:ilvl="4" w:tplc="B3F0ADDA">
      <w:start w:val="1"/>
      <w:numFmt w:val="bullet"/>
      <w:lvlText w:val="•"/>
      <w:lvlJc w:val="left"/>
      <w:pPr>
        <w:ind w:left="3858" w:hanging="271"/>
      </w:pPr>
      <w:rPr>
        <w:rFonts w:hint="default"/>
      </w:rPr>
    </w:lvl>
    <w:lvl w:ilvl="5" w:tplc="07083904">
      <w:start w:val="1"/>
      <w:numFmt w:val="bullet"/>
      <w:lvlText w:val="•"/>
      <w:lvlJc w:val="left"/>
      <w:pPr>
        <w:ind w:left="4662" w:hanging="271"/>
      </w:pPr>
      <w:rPr>
        <w:rFonts w:hint="default"/>
      </w:rPr>
    </w:lvl>
    <w:lvl w:ilvl="6" w:tplc="A7CCDB08">
      <w:start w:val="1"/>
      <w:numFmt w:val="bullet"/>
      <w:lvlText w:val="•"/>
      <w:lvlJc w:val="left"/>
      <w:pPr>
        <w:ind w:left="5467" w:hanging="271"/>
      </w:pPr>
      <w:rPr>
        <w:rFonts w:hint="default"/>
      </w:rPr>
    </w:lvl>
    <w:lvl w:ilvl="7" w:tplc="531A80D4">
      <w:start w:val="1"/>
      <w:numFmt w:val="bullet"/>
      <w:lvlText w:val="•"/>
      <w:lvlJc w:val="left"/>
      <w:pPr>
        <w:ind w:left="6271" w:hanging="271"/>
      </w:pPr>
      <w:rPr>
        <w:rFonts w:hint="default"/>
      </w:rPr>
    </w:lvl>
    <w:lvl w:ilvl="8" w:tplc="B344CB04">
      <w:start w:val="1"/>
      <w:numFmt w:val="bullet"/>
      <w:lvlText w:val="•"/>
      <w:lvlJc w:val="left"/>
      <w:pPr>
        <w:ind w:left="7076" w:hanging="271"/>
      </w:pPr>
      <w:rPr>
        <w:rFonts w:hint="default"/>
      </w:rPr>
    </w:lvl>
  </w:abstractNum>
  <w:abstractNum w:abstractNumId="3">
    <w:nsid w:val="6A481E5C"/>
    <w:multiLevelType w:val="hybridMultilevel"/>
    <w:tmpl w:val="B0BE1E72"/>
    <w:lvl w:ilvl="0" w:tplc="472EFF1C">
      <w:start w:val="1"/>
      <w:numFmt w:val="upperRoman"/>
      <w:lvlText w:val="%1"/>
      <w:lvlJc w:val="left"/>
      <w:pPr>
        <w:ind w:left="363" w:hanging="212"/>
      </w:pPr>
      <w:rPr>
        <w:rFonts w:ascii="Arial" w:eastAsia="Arial" w:hAnsi="Arial" w:cs="Arial" w:hint="default"/>
        <w:i/>
        <w:w w:val="102"/>
        <w:sz w:val="25"/>
        <w:szCs w:val="25"/>
      </w:rPr>
    </w:lvl>
    <w:lvl w:ilvl="1" w:tplc="69EAC902">
      <w:start w:val="1"/>
      <w:numFmt w:val="bullet"/>
      <w:lvlText w:val="•"/>
      <w:lvlJc w:val="left"/>
      <w:pPr>
        <w:ind w:left="1192" w:hanging="212"/>
      </w:pPr>
      <w:rPr>
        <w:rFonts w:hint="default"/>
      </w:rPr>
    </w:lvl>
    <w:lvl w:ilvl="2" w:tplc="D00AA01C">
      <w:start w:val="1"/>
      <w:numFmt w:val="bullet"/>
      <w:lvlText w:val="•"/>
      <w:lvlJc w:val="left"/>
      <w:pPr>
        <w:ind w:left="2025" w:hanging="212"/>
      </w:pPr>
      <w:rPr>
        <w:rFonts w:hint="default"/>
      </w:rPr>
    </w:lvl>
    <w:lvl w:ilvl="3" w:tplc="C7F2410A">
      <w:start w:val="1"/>
      <w:numFmt w:val="bullet"/>
      <w:lvlText w:val="•"/>
      <w:lvlJc w:val="left"/>
      <w:pPr>
        <w:ind w:left="2857" w:hanging="212"/>
      </w:pPr>
      <w:rPr>
        <w:rFonts w:hint="default"/>
      </w:rPr>
    </w:lvl>
    <w:lvl w:ilvl="4" w:tplc="6C825576">
      <w:start w:val="1"/>
      <w:numFmt w:val="bullet"/>
      <w:lvlText w:val="•"/>
      <w:lvlJc w:val="left"/>
      <w:pPr>
        <w:ind w:left="3690" w:hanging="212"/>
      </w:pPr>
      <w:rPr>
        <w:rFonts w:hint="default"/>
      </w:rPr>
    </w:lvl>
    <w:lvl w:ilvl="5" w:tplc="DFCC3D88">
      <w:start w:val="1"/>
      <w:numFmt w:val="bullet"/>
      <w:lvlText w:val="•"/>
      <w:lvlJc w:val="left"/>
      <w:pPr>
        <w:ind w:left="4522" w:hanging="212"/>
      </w:pPr>
      <w:rPr>
        <w:rFonts w:hint="default"/>
      </w:rPr>
    </w:lvl>
    <w:lvl w:ilvl="6" w:tplc="FC004B10">
      <w:start w:val="1"/>
      <w:numFmt w:val="bullet"/>
      <w:lvlText w:val="•"/>
      <w:lvlJc w:val="left"/>
      <w:pPr>
        <w:ind w:left="5355" w:hanging="212"/>
      </w:pPr>
      <w:rPr>
        <w:rFonts w:hint="default"/>
      </w:rPr>
    </w:lvl>
    <w:lvl w:ilvl="7" w:tplc="07383DD4">
      <w:start w:val="1"/>
      <w:numFmt w:val="bullet"/>
      <w:lvlText w:val="•"/>
      <w:lvlJc w:val="left"/>
      <w:pPr>
        <w:ind w:left="6187" w:hanging="212"/>
      </w:pPr>
      <w:rPr>
        <w:rFonts w:hint="default"/>
      </w:rPr>
    </w:lvl>
    <w:lvl w:ilvl="8" w:tplc="6C9AC190">
      <w:start w:val="1"/>
      <w:numFmt w:val="bullet"/>
      <w:lvlText w:val="•"/>
      <w:lvlJc w:val="left"/>
      <w:pPr>
        <w:ind w:left="7020" w:hanging="212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876A6"/>
    <w:rsid w:val="00055C64"/>
    <w:rsid w:val="00134AC6"/>
    <w:rsid w:val="003E5118"/>
    <w:rsid w:val="004D3872"/>
    <w:rsid w:val="004F0E4F"/>
    <w:rsid w:val="00580400"/>
    <w:rsid w:val="006A4396"/>
    <w:rsid w:val="00750A63"/>
    <w:rsid w:val="00772FE2"/>
    <w:rsid w:val="007A5AD2"/>
    <w:rsid w:val="0085146A"/>
    <w:rsid w:val="00A20D77"/>
    <w:rsid w:val="00AD1060"/>
    <w:rsid w:val="00D876A6"/>
    <w:rsid w:val="00E113D9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D876A6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D876A6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876A6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876A6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D876A6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D3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3872"/>
  </w:style>
  <w:style w:type="paragraph" w:styleId="Rodap">
    <w:name w:val="footer"/>
    <w:basedOn w:val="Normal"/>
    <w:link w:val="RodapChar"/>
    <w:uiPriority w:val="99"/>
    <w:semiHidden/>
    <w:unhideWhenUsed/>
    <w:rsid w:val="004D3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3872"/>
  </w:style>
  <w:style w:type="character" w:styleId="Hyperlink">
    <w:name w:val="Hyperlink"/>
    <w:basedOn w:val="Fontepargpadro"/>
    <w:uiPriority w:val="99"/>
    <w:unhideWhenUsed/>
    <w:rsid w:val="004F0E4F"/>
    <w:rPr>
      <w:color w:val="0000FF" w:themeColor="hyperlink"/>
      <w:u w:val="single"/>
    </w:rPr>
  </w:style>
  <w:style w:type="paragraph" w:customStyle="1" w:styleId="Corpodotexto">
    <w:name w:val="Corpo do texto"/>
    <w:basedOn w:val="Normal"/>
    <w:uiPriority w:val="1"/>
    <w:qFormat/>
    <w:rsid w:val="004F0E4F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ab.org.br/editora/revista/users/revista/12112895351742181819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1111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2016-03-16T22:09:00Z</dcterms:created>
  <dcterms:modified xsi:type="dcterms:W3CDTF">2016-03-19T17:08:00Z</dcterms:modified>
</cp:coreProperties>
</file>